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DA92" w14:textId="77777777" w:rsidR="009A15B0" w:rsidRPr="008F2647" w:rsidRDefault="009A15B0" w:rsidP="00460170">
      <w:pPr>
        <w:jc w:val="center"/>
        <w:rPr>
          <w:rFonts w:asciiTheme="majorHAnsi" w:hAnsiTheme="majorHAnsi" w:cstheme="majorHAnsi"/>
          <w:b/>
          <w:bCs/>
          <w:sz w:val="28"/>
          <w:szCs w:val="28"/>
        </w:rPr>
      </w:pPr>
      <w:r w:rsidRPr="008F2647">
        <w:rPr>
          <w:rFonts w:asciiTheme="majorHAnsi" w:hAnsiTheme="majorHAnsi" w:cstheme="majorHAnsi"/>
          <w:b/>
          <w:bCs/>
          <w:sz w:val="28"/>
          <w:szCs w:val="28"/>
        </w:rPr>
        <w:t>TRIVIUM RELEASE NEW SONG "IN THE COURT OF THE DRAGON"</w:t>
      </w:r>
    </w:p>
    <w:p w14:paraId="3506E3C6" w14:textId="77777777" w:rsidR="009A15B0" w:rsidRPr="008F2647" w:rsidRDefault="009A15B0" w:rsidP="00460170">
      <w:pPr>
        <w:jc w:val="center"/>
        <w:rPr>
          <w:rFonts w:asciiTheme="majorHAnsi" w:hAnsiTheme="majorHAnsi" w:cstheme="majorHAnsi"/>
          <w:b/>
          <w:bCs/>
          <w:sz w:val="16"/>
          <w:szCs w:val="16"/>
        </w:rPr>
      </w:pPr>
    </w:p>
    <w:p w14:paraId="5D12FF7B" w14:textId="05166F4E" w:rsidR="00460170" w:rsidRPr="008F2647" w:rsidRDefault="009A15B0" w:rsidP="00460170">
      <w:pPr>
        <w:jc w:val="center"/>
        <w:rPr>
          <w:rFonts w:asciiTheme="majorHAnsi" w:hAnsiTheme="majorHAnsi" w:cstheme="majorHAnsi"/>
          <w:b/>
          <w:bCs/>
          <w:sz w:val="28"/>
          <w:szCs w:val="28"/>
        </w:rPr>
      </w:pPr>
      <w:r w:rsidRPr="008F2647">
        <w:rPr>
          <w:rFonts w:asciiTheme="majorHAnsi" w:hAnsiTheme="majorHAnsi" w:cstheme="majorHAnsi"/>
          <w:b/>
          <w:bCs/>
          <w:sz w:val="28"/>
          <w:szCs w:val="28"/>
        </w:rPr>
        <w:t xml:space="preserve">OFFICIAL MUSIC VIDEO STREAMING NOW — </w:t>
      </w:r>
      <w:hyperlink r:id="rId4" w:history="1">
        <w:r w:rsidRPr="008F2647">
          <w:rPr>
            <w:rStyle w:val="Hyperlink"/>
            <w:rFonts w:asciiTheme="majorHAnsi" w:hAnsiTheme="majorHAnsi" w:cstheme="majorHAnsi"/>
            <w:b/>
            <w:bCs/>
            <w:sz w:val="28"/>
            <w:szCs w:val="28"/>
          </w:rPr>
          <w:t>WATCH</w:t>
        </w:r>
      </w:hyperlink>
    </w:p>
    <w:p w14:paraId="75CE402D" w14:textId="77777777" w:rsidR="00460170" w:rsidRPr="008F2647" w:rsidRDefault="00460170" w:rsidP="00460170">
      <w:pPr>
        <w:jc w:val="center"/>
        <w:rPr>
          <w:rFonts w:asciiTheme="majorHAnsi" w:hAnsiTheme="majorHAnsi" w:cstheme="majorHAnsi"/>
          <w:b/>
          <w:bCs/>
          <w:sz w:val="16"/>
          <w:szCs w:val="16"/>
        </w:rPr>
      </w:pPr>
    </w:p>
    <w:p w14:paraId="5F98F4E2" w14:textId="3CDFEE85" w:rsidR="009A15B0" w:rsidRPr="008F2647" w:rsidRDefault="009A15B0" w:rsidP="00460170">
      <w:pPr>
        <w:jc w:val="center"/>
        <w:rPr>
          <w:rFonts w:asciiTheme="majorHAnsi" w:hAnsiTheme="majorHAnsi" w:cstheme="majorHAnsi"/>
          <w:b/>
          <w:bCs/>
          <w:sz w:val="28"/>
          <w:szCs w:val="28"/>
        </w:rPr>
      </w:pPr>
      <w:r w:rsidRPr="008F2647">
        <w:rPr>
          <w:rFonts w:asciiTheme="majorHAnsi" w:hAnsiTheme="majorHAnsi" w:cstheme="majorHAnsi"/>
          <w:b/>
          <w:bCs/>
          <w:sz w:val="28"/>
          <w:szCs w:val="28"/>
        </w:rPr>
        <w:t>BAND TOURING WITH MEGADETH &amp; LAMB OF GOD THIS SUMMER</w:t>
      </w:r>
    </w:p>
    <w:p w14:paraId="00000003" w14:textId="77777777" w:rsidR="004F5790" w:rsidRPr="008F2647" w:rsidRDefault="004F5790">
      <w:pPr>
        <w:jc w:val="center"/>
        <w:rPr>
          <w:rFonts w:asciiTheme="majorHAnsi" w:hAnsiTheme="majorHAnsi" w:cstheme="majorHAnsi"/>
          <w:b/>
          <w:sz w:val="16"/>
          <w:szCs w:val="16"/>
        </w:rPr>
      </w:pPr>
    </w:p>
    <w:p w14:paraId="00000004" w14:textId="77777777" w:rsidR="004F5790" w:rsidRPr="009A15B0" w:rsidRDefault="003733CD">
      <w:pPr>
        <w:jc w:val="center"/>
        <w:rPr>
          <w:rFonts w:asciiTheme="majorHAnsi" w:hAnsiTheme="majorHAnsi" w:cstheme="majorHAnsi"/>
          <w:b/>
          <w:sz w:val="24"/>
          <w:szCs w:val="24"/>
        </w:rPr>
      </w:pPr>
      <w:r w:rsidRPr="009A15B0">
        <w:rPr>
          <w:rFonts w:asciiTheme="majorHAnsi" w:hAnsiTheme="majorHAnsi" w:cstheme="majorHAnsi"/>
          <w:b/>
          <w:noProof/>
          <w:sz w:val="24"/>
          <w:szCs w:val="24"/>
        </w:rPr>
        <w:drawing>
          <wp:inline distT="114300" distB="114300" distL="114300" distR="114300" wp14:anchorId="135553F6" wp14:editId="760BF379">
            <wp:extent cx="4229100" cy="667226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30659" cy="6674721"/>
                    </a:xfrm>
                    <a:prstGeom prst="rect">
                      <a:avLst/>
                    </a:prstGeom>
                    <a:ln/>
                  </pic:spPr>
                </pic:pic>
              </a:graphicData>
            </a:graphic>
          </wp:inline>
        </w:drawing>
      </w:r>
    </w:p>
    <w:p w14:paraId="0000000C" w14:textId="77777777" w:rsidR="004F5790" w:rsidRPr="008F2647" w:rsidRDefault="004F5790" w:rsidP="00460170">
      <w:pPr>
        <w:rPr>
          <w:rFonts w:asciiTheme="majorHAnsi" w:hAnsiTheme="majorHAnsi" w:cstheme="majorHAnsi"/>
          <w:sz w:val="16"/>
          <w:szCs w:val="16"/>
        </w:rPr>
      </w:pPr>
    </w:p>
    <w:p w14:paraId="0000000D" w14:textId="4524F876" w:rsidR="004F5790" w:rsidRPr="00460170" w:rsidRDefault="00460170" w:rsidP="008F2647">
      <w:pPr>
        <w:spacing w:line="240" w:lineRule="auto"/>
        <w:jc w:val="both"/>
        <w:rPr>
          <w:rFonts w:asciiTheme="majorHAnsi" w:hAnsiTheme="majorHAnsi" w:cstheme="majorHAnsi"/>
        </w:rPr>
      </w:pPr>
      <w:r w:rsidRPr="00460170">
        <w:rPr>
          <w:rFonts w:asciiTheme="majorHAnsi" w:hAnsiTheme="majorHAnsi" w:cstheme="majorHAnsi"/>
          <w:b/>
          <w:bCs/>
        </w:rPr>
        <w:t>JULY 9, 2021</w:t>
      </w:r>
      <w:r>
        <w:rPr>
          <w:rFonts w:asciiTheme="majorHAnsi" w:hAnsiTheme="majorHAnsi" w:cstheme="majorHAnsi"/>
        </w:rPr>
        <w:t xml:space="preserve"> - </w:t>
      </w:r>
      <w:r w:rsidR="003733CD" w:rsidRPr="00460170">
        <w:rPr>
          <w:rFonts w:asciiTheme="majorHAnsi" w:hAnsiTheme="majorHAnsi" w:cstheme="majorHAnsi"/>
        </w:rPr>
        <w:t xml:space="preserve">Florida-based, Grammy-nominated band </w:t>
      </w:r>
      <w:r w:rsidR="003733CD" w:rsidRPr="00460170">
        <w:rPr>
          <w:rFonts w:asciiTheme="majorHAnsi" w:hAnsiTheme="majorHAnsi" w:cstheme="majorHAnsi"/>
          <w:b/>
        </w:rPr>
        <w:t>TRIVIUM</w:t>
      </w:r>
      <w:r w:rsidR="003733CD" w:rsidRPr="00460170">
        <w:rPr>
          <w:rFonts w:asciiTheme="majorHAnsi" w:hAnsiTheme="majorHAnsi" w:cstheme="majorHAnsi"/>
        </w:rPr>
        <w:t xml:space="preserve"> — </w:t>
      </w:r>
      <w:r w:rsidR="003733CD" w:rsidRPr="00460170">
        <w:rPr>
          <w:rFonts w:asciiTheme="majorHAnsi" w:hAnsiTheme="majorHAnsi" w:cstheme="majorHAnsi"/>
          <w:b/>
        </w:rPr>
        <w:t>Matt Heafy</w:t>
      </w:r>
      <w:r w:rsidR="003733CD" w:rsidRPr="00460170">
        <w:rPr>
          <w:rFonts w:asciiTheme="majorHAnsi" w:hAnsiTheme="majorHAnsi" w:cstheme="majorHAnsi"/>
        </w:rPr>
        <w:t xml:space="preserve"> [vocals, guitar], </w:t>
      </w:r>
      <w:r w:rsidR="003733CD" w:rsidRPr="00460170">
        <w:rPr>
          <w:rFonts w:asciiTheme="majorHAnsi" w:hAnsiTheme="majorHAnsi" w:cstheme="majorHAnsi"/>
          <w:b/>
        </w:rPr>
        <w:t>Corey Beaulieu</w:t>
      </w:r>
      <w:r w:rsidR="003733CD" w:rsidRPr="00460170">
        <w:rPr>
          <w:rFonts w:asciiTheme="majorHAnsi" w:hAnsiTheme="majorHAnsi" w:cstheme="majorHAnsi"/>
        </w:rPr>
        <w:t xml:space="preserve"> [guitar], </w:t>
      </w:r>
      <w:r w:rsidR="003733CD" w:rsidRPr="00460170">
        <w:rPr>
          <w:rFonts w:asciiTheme="majorHAnsi" w:hAnsiTheme="majorHAnsi" w:cstheme="majorHAnsi"/>
          <w:b/>
        </w:rPr>
        <w:t xml:space="preserve">Paolo </w:t>
      </w:r>
      <w:proofErr w:type="spellStart"/>
      <w:r w:rsidR="003733CD" w:rsidRPr="00460170">
        <w:rPr>
          <w:rFonts w:asciiTheme="majorHAnsi" w:hAnsiTheme="majorHAnsi" w:cstheme="majorHAnsi"/>
          <w:b/>
        </w:rPr>
        <w:t>Gregoletto</w:t>
      </w:r>
      <w:proofErr w:type="spellEnd"/>
      <w:r w:rsidR="003733CD" w:rsidRPr="00460170">
        <w:rPr>
          <w:rFonts w:asciiTheme="majorHAnsi" w:hAnsiTheme="majorHAnsi" w:cstheme="majorHAnsi"/>
          <w:b/>
        </w:rPr>
        <w:t xml:space="preserve"> </w:t>
      </w:r>
      <w:r w:rsidR="003733CD" w:rsidRPr="00460170">
        <w:rPr>
          <w:rFonts w:asciiTheme="majorHAnsi" w:hAnsiTheme="majorHAnsi" w:cstheme="majorHAnsi"/>
        </w:rPr>
        <w:t>[bass], and</w:t>
      </w:r>
      <w:r w:rsidR="003733CD" w:rsidRPr="00460170">
        <w:rPr>
          <w:rFonts w:asciiTheme="majorHAnsi" w:hAnsiTheme="majorHAnsi" w:cstheme="majorHAnsi"/>
          <w:b/>
        </w:rPr>
        <w:t xml:space="preserve"> Alex Bent </w:t>
      </w:r>
      <w:r w:rsidR="003733CD" w:rsidRPr="00460170">
        <w:rPr>
          <w:rFonts w:asciiTheme="majorHAnsi" w:hAnsiTheme="majorHAnsi" w:cstheme="majorHAnsi"/>
        </w:rPr>
        <w:t xml:space="preserve">[drums] — have shared the brand new single </w:t>
      </w:r>
      <w:r w:rsidR="003733CD" w:rsidRPr="00460170">
        <w:rPr>
          <w:rFonts w:asciiTheme="majorHAnsi" w:hAnsiTheme="majorHAnsi" w:cstheme="majorHAnsi"/>
        </w:rPr>
        <w:t>"</w:t>
      </w:r>
      <w:hyperlink r:id="rId6" w:history="1">
        <w:r w:rsidR="003733CD" w:rsidRPr="008F2647">
          <w:rPr>
            <w:rStyle w:val="Hyperlink"/>
            <w:rFonts w:asciiTheme="majorHAnsi" w:hAnsiTheme="majorHAnsi" w:cstheme="majorHAnsi"/>
            <w:b/>
          </w:rPr>
          <w:t>In the Court of t</w:t>
        </w:r>
        <w:r w:rsidR="003733CD" w:rsidRPr="008F2647">
          <w:rPr>
            <w:rStyle w:val="Hyperlink"/>
            <w:rFonts w:asciiTheme="majorHAnsi" w:hAnsiTheme="majorHAnsi" w:cstheme="majorHAnsi"/>
            <w:b/>
          </w:rPr>
          <w:t>he Dragon</w:t>
        </w:r>
      </w:hyperlink>
      <w:r w:rsidR="003733CD" w:rsidRPr="00460170">
        <w:rPr>
          <w:rFonts w:asciiTheme="majorHAnsi" w:hAnsiTheme="majorHAnsi" w:cstheme="majorHAnsi"/>
        </w:rPr>
        <w:t xml:space="preserve">." The song is available </w:t>
      </w:r>
      <w:hyperlink r:id="rId7" w:history="1">
        <w:r w:rsidR="003733CD" w:rsidRPr="008F2647">
          <w:rPr>
            <w:rStyle w:val="Hyperlink"/>
            <w:rFonts w:asciiTheme="majorHAnsi" w:hAnsiTheme="majorHAnsi" w:cstheme="majorHAnsi"/>
          </w:rPr>
          <w:t>at all DSPs</w:t>
        </w:r>
      </w:hyperlink>
      <w:r w:rsidR="003733CD" w:rsidRPr="00460170">
        <w:rPr>
          <w:rFonts w:asciiTheme="majorHAnsi" w:hAnsiTheme="majorHAnsi" w:cstheme="majorHAnsi"/>
        </w:rPr>
        <w:t xml:space="preserve"> and is accompanied by an official short film music video directed by Ryan Mackfall. </w:t>
      </w:r>
      <w:hyperlink r:id="rId8" w:history="1">
        <w:r w:rsidR="003733CD" w:rsidRPr="00634446">
          <w:rPr>
            <w:rStyle w:val="Hyperlink"/>
            <w:rFonts w:asciiTheme="majorHAnsi" w:hAnsiTheme="majorHAnsi" w:cstheme="majorHAnsi"/>
          </w:rPr>
          <w:t>Watch it here</w:t>
        </w:r>
      </w:hyperlink>
      <w:r w:rsidR="00634446">
        <w:rPr>
          <w:rFonts w:asciiTheme="majorHAnsi" w:hAnsiTheme="majorHAnsi" w:cstheme="majorHAnsi"/>
        </w:rPr>
        <w:t>.</w:t>
      </w:r>
    </w:p>
    <w:p w14:paraId="0000000E" w14:textId="77777777" w:rsidR="004F5790" w:rsidRPr="00460170" w:rsidRDefault="004F5790" w:rsidP="008F2647">
      <w:pPr>
        <w:spacing w:line="240" w:lineRule="auto"/>
        <w:jc w:val="both"/>
        <w:rPr>
          <w:rFonts w:asciiTheme="majorHAnsi" w:hAnsiTheme="majorHAnsi" w:cstheme="majorHAnsi"/>
        </w:rPr>
      </w:pPr>
    </w:p>
    <w:p w14:paraId="0000000F" w14:textId="77777777" w:rsidR="004F5790" w:rsidRPr="00460170" w:rsidRDefault="003733CD" w:rsidP="008F2647">
      <w:pPr>
        <w:spacing w:line="240" w:lineRule="auto"/>
        <w:jc w:val="both"/>
        <w:rPr>
          <w:rFonts w:asciiTheme="majorHAnsi" w:hAnsiTheme="majorHAnsi" w:cstheme="majorHAnsi"/>
        </w:rPr>
      </w:pPr>
      <w:r w:rsidRPr="00460170">
        <w:rPr>
          <w:rFonts w:asciiTheme="majorHAnsi" w:hAnsiTheme="majorHAnsi" w:cstheme="majorHAnsi"/>
        </w:rPr>
        <w:t xml:space="preserve">The song represents everything fans have come to know and love about Trivium. </w:t>
      </w:r>
      <w:proofErr w:type="gramStart"/>
      <w:r w:rsidRPr="00460170">
        <w:rPr>
          <w:rFonts w:asciiTheme="majorHAnsi" w:hAnsiTheme="majorHAnsi" w:cstheme="majorHAnsi"/>
        </w:rPr>
        <w:t>It's</w:t>
      </w:r>
      <w:proofErr w:type="gramEnd"/>
      <w:r w:rsidRPr="00460170">
        <w:rPr>
          <w:rFonts w:asciiTheme="majorHAnsi" w:hAnsiTheme="majorHAnsi" w:cstheme="majorHAnsi"/>
        </w:rPr>
        <w:t xml:space="preserve"> a summit of ma</w:t>
      </w:r>
      <w:r w:rsidRPr="00460170">
        <w:rPr>
          <w:rFonts w:asciiTheme="majorHAnsi" w:hAnsiTheme="majorHAnsi" w:cstheme="majorHAnsi"/>
        </w:rPr>
        <w:t>sterful melodies, miles of riffs and solos, thought-provoking lyrics, intricate storytelling, and a tiered vocal attack.</w:t>
      </w:r>
    </w:p>
    <w:p w14:paraId="00000010" w14:textId="77777777" w:rsidR="004F5790" w:rsidRPr="00460170" w:rsidRDefault="004F5790" w:rsidP="008F2647">
      <w:pPr>
        <w:spacing w:line="240" w:lineRule="auto"/>
        <w:jc w:val="both"/>
        <w:rPr>
          <w:rFonts w:asciiTheme="majorHAnsi" w:hAnsiTheme="majorHAnsi" w:cstheme="majorHAnsi"/>
        </w:rPr>
      </w:pPr>
    </w:p>
    <w:p w14:paraId="00000011" w14:textId="77777777" w:rsidR="004F5790" w:rsidRPr="00460170" w:rsidRDefault="003733CD" w:rsidP="008F2647">
      <w:pPr>
        <w:spacing w:line="240" w:lineRule="auto"/>
        <w:jc w:val="both"/>
        <w:rPr>
          <w:rFonts w:asciiTheme="majorHAnsi" w:hAnsiTheme="majorHAnsi" w:cstheme="majorHAnsi"/>
        </w:rPr>
      </w:pPr>
      <w:r w:rsidRPr="00460170">
        <w:rPr>
          <w:rFonts w:asciiTheme="majorHAnsi" w:hAnsiTheme="majorHAnsi" w:cstheme="majorHAnsi"/>
        </w:rPr>
        <w:lastRenderedPageBreak/>
        <w:t>"We started putting together the riffs for what would become 'In the Court of the Dragon' last year with no touring on the horizon," s</w:t>
      </w:r>
      <w:r w:rsidRPr="00460170">
        <w:rPr>
          <w:rFonts w:asciiTheme="majorHAnsi" w:hAnsiTheme="majorHAnsi" w:cstheme="majorHAnsi"/>
        </w:rPr>
        <w:t xml:space="preserve">hares </w:t>
      </w:r>
      <w:proofErr w:type="spellStart"/>
      <w:r w:rsidRPr="00460170">
        <w:rPr>
          <w:rFonts w:asciiTheme="majorHAnsi" w:hAnsiTheme="majorHAnsi" w:cstheme="majorHAnsi"/>
        </w:rPr>
        <w:t>Gregoletto</w:t>
      </w:r>
      <w:proofErr w:type="spellEnd"/>
      <w:r w:rsidRPr="00460170">
        <w:rPr>
          <w:rFonts w:asciiTheme="majorHAnsi" w:hAnsiTheme="majorHAnsi" w:cstheme="majorHAnsi"/>
        </w:rPr>
        <w:t xml:space="preserve"> about the song's earliest origins during the COVID-19 pandemic and lockdown. "We decided to use the uncertainty to our advantage and to create without any of the limitations and commitments that would normally be eating away at our time in</w:t>
      </w:r>
      <w:r w:rsidRPr="00460170">
        <w:rPr>
          <w:rFonts w:asciiTheme="majorHAnsi" w:hAnsiTheme="majorHAnsi" w:cstheme="majorHAnsi"/>
        </w:rPr>
        <w:t xml:space="preserve"> the jam room."</w:t>
      </w:r>
    </w:p>
    <w:p w14:paraId="00000012" w14:textId="77777777" w:rsidR="004F5790" w:rsidRPr="00460170" w:rsidRDefault="003733CD" w:rsidP="008F2647">
      <w:pPr>
        <w:spacing w:line="240" w:lineRule="auto"/>
        <w:jc w:val="both"/>
        <w:rPr>
          <w:rFonts w:asciiTheme="majorHAnsi" w:hAnsiTheme="majorHAnsi" w:cstheme="majorHAnsi"/>
        </w:rPr>
      </w:pPr>
      <w:r w:rsidRPr="00460170">
        <w:rPr>
          <w:rFonts w:asciiTheme="majorHAnsi" w:hAnsiTheme="majorHAnsi" w:cstheme="majorHAnsi"/>
        </w:rPr>
        <w:t xml:space="preserve"> </w:t>
      </w:r>
    </w:p>
    <w:p w14:paraId="00000013" w14:textId="77777777" w:rsidR="004F5790" w:rsidRPr="00460170" w:rsidRDefault="003733CD" w:rsidP="008F2647">
      <w:pPr>
        <w:spacing w:line="240" w:lineRule="auto"/>
        <w:jc w:val="both"/>
        <w:rPr>
          <w:rFonts w:asciiTheme="majorHAnsi" w:hAnsiTheme="majorHAnsi" w:cstheme="majorHAnsi"/>
        </w:rPr>
      </w:pPr>
      <w:r w:rsidRPr="00460170">
        <w:rPr>
          <w:rFonts w:asciiTheme="majorHAnsi" w:hAnsiTheme="majorHAnsi" w:cstheme="majorHAnsi"/>
        </w:rPr>
        <w:t xml:space="preserve">About the deeper meaning, he continues, "The title of the song came from a short story by Robert W. Chambers. The story is filled with dread and uncertainty, and that felt fitting for the times </w:t>
      </w:r>
      <w:proofErr w:type="gramStart"/>
      <w:r w:rsidRPr="00460170">
        <w:rPr>
          <w:rFonts w:asciiTheme="majorHAnsi" w:hAnsiTheme="majorHAnsi" w:cstheme="majorHAnsi"/>
        </w:rPr>
        <w:t>we've</w:t>
      </w:r>
      <w:proofErr w:type="gramEnd"/>
      <w:r w:rsidRPr="00460170">
        <w:rPr>
          <w:rFonts w:asciiTheme="majorHAnsi" w:hAnsiTheme="majorHAnsi" w:cstheme="majorHAnsi"/>
        </w:rPr>
        <w:t xml:space="preserve"> all been living in for the last year. </w:t>
      </w:r>
      <w:r w:rsidRPr="00460170">
        <w:rPr>
          <w:rFonts w:asciiTheme="majorHAnsi" w:hAnsiTheme="majorHAnsi" w:cstheme="majorHAnsi"/>
        </w:rPr>
        <w:t>Rather than a direct re-telling, we decided to go a different route and build our own narrative around the music that we were creating."</w:t>
      </w:r>
    </w:p>
    <w:p w14:paraId="00000014" w14:textId="77777777" w:rsidR="004F5790" w:rsidRPr="00460170" w:rsidRDefault="003733CD" w:rsidP="008F2647">
      <w:pPr>
        <w:spacing w:line="240" w:lineRule="auto"/>
        <w:jc w:val="both"/>
        <w:rPr>
          <w:rFonts w:asciiTheme="majorHAnsi" w:hAnsiTheme="majorHAnsi" w:cstheme="majorHAnsi"/>
        </w:rPr>
      </w:pPr>
      <w:r w:rsidRPr="00460170">
        <w:rPr>
          <w:rFonts w:asciiTheme="majorHAnsi" w:hAnsiTheme="majorHAnsi" w:cstheme="majorHAnsi"/>
        </w:rPr>
        <w:t xml:space="preserve"> </w:t>
      </w:r>
    </w:p>
    <w:p w14:paraId="00000015" w14:textId="77777777" w:rsidR="004F5790" w:rsidRPr="00460170" w:rsidRDefault="003733CD" w:rsidP="008F2647">
      <w:pPr>
        <w:spacing w:line="240" w:lineRule="auto"/>
        <w:jc w:val="both"/>
        <w:rPr>
          <w:rFonts w:asciiTheme="majorHAnsi" w:hAnsiTheme="majorHAnsi" w:cstheme="majorHAnsi"/>
        </w:rPr>
      </w:pPr>
      <w:r w:rsidRPr="00460170">
        <w:rPr>
          <w:rFonts w:asciiTheme="majorHAnsi" w:hAnsiTheme="majorHAnsi" w:cstheme="majorHAnsi"/>
        </w:rPr>
        <w:t>He finishes, "Similar to some of our past songs and albums, this song began with lyrics rooted in mythology. But unli</w:t>
      </w:r>
      <w:r w:rsidRPr="00460170">
        <w:rPr>
          <w:rFonts w:asciiTheme="majorHAnsi" w:hAnsiTheme="majorHAnsi" w:cstheme="majorHAnsi"/>
        </w:rPr>
        <w:t>ke the past, we decided to create our own myth to fit the music. Being free to create the story and write the music without a deadline, due to a once-in-a-lifetime event, really led to one of the most rewarding writing and recording experiences we have eve</w:t>
      </w:r>
      <w:r w:rsidRPr="00460170">
        <w:rPr>
          <w:rFonts w:asciiTheme="majorHAnsi" w:hAnsiTheme="majorHAnsi" w:cstheme="majorHAnsi"/>
        </w:rPr>
        <w:t>r had. We hope it lives up to your expectations."</w:t>
      </w:r>
    </w:p>
    <w:p w14:paraId="00000016" w14:textId="77777777" w:rsidR="004F5790" w:rsidRPr="00460170" w:rsidRDefault="003733CD" w:rsidP="008F2647">
      <w:pPr>
        <w:spacing w:line="240" w:lineRule="auto"/>
        <w:jc w:val="both"/>
        <w:rPr>
          <w:rFonts w:asciiTheme="majorHAnsi" w:hAnsiTheme="majorHAnsi" w:cstheme="majorHAnsi"/>
        </w:rPr>
      </w:pPr>
      <w:r w:rsidRPr="00460170">
        <w:rPr>
          <w:rFonts w:asciiTheme="majorHAnsi" w:hAnsiTheme="majorHAnsi" w:cstheme="majorHAnsi"/>
        </w:rPr>
        <w:t xml:space="preserve">                   </w:t>
      </w:r>
    </w:p>
    <w:p w14:paraId="00000017" w14:textId="77777777" w:rsidR="004F5790" w:rsidRPr="00460170" w:rsidRDefault="003733CD" w:rsidP="008F2647">
      <w:pPr>
        <w:spacing w:line="240" w:lineRule="auto"/>
        <w:jc w:val="both"/>
        <w:rPr>
          <w:rFonts w:asciiTheme="majorHAnsi" w:hAnsiTheme="majorHAnsi" w:cstheme="majorHAnsi"/>
        </w:rPr>
      </w:pPr>
      <w:r w:rsidRPr="00460170">
        <w:rPr>
          <w:rFonts w:asciiTheme="majorHAnsi" w:hAnsiTheme="majorHAnsi" w:cstheme="majorHAnsi"/>
        </w:rPr>
        <w:t>Heafy weighed in about the single's artwork and its unique relationship to the track, saying, "While the music of 'In the Court of the Dragon’ was taking shape, we knew we needed epic ar</w:t>
      </w:r>
      <w:r w:rsidRPr="00460170">
        <w:rPr>
          <w:rFonts w:asciiTheme="majorHAnsi" w:hAnsiTheme="majorHAnsi" w:cstheme="majorHAnsi"/>
        </w:rPr>
        <w:t>twork of the type that you might see on the wall of an important museum from a long-dead renaissance master."</w:t>
      </w:r>
    </w:p>
    <w:p w14:paraId="00000018" w14:textId="77777777" w:rsidR="004F5790" w:rsidRPr="00460170" w:rsidRDefault="004F5790" w:rsidP="008F2647">
      <w:pPr>
        <w:spacing w:line="240" w:lineRule="auto"/>
        <w:jc w:val="both"/>
        <w:rPr>
          <w:rFonts w:asciiTheme="majorHAnsi" w:hAnsiTheme="majorHAnsi" w:cstheme="majorHAnsi"/>
        </w:rPr>
      </w:pPr>
    </w:p>
    <w:p w14:paraId="00000019" w14:textId="77777777" w:rsidR="004F5790" w:rsidRPr="00460170" w:rsidRDefault="003733CD" w:rsidP="008F2647">
      <w:pPr>
        <w:spacing w:line="240" w:lineRule="auto"/>
        <w:jc w:val="both"/>
        <w:rPr>
          <w:rFonts w:asciiTheme="majorHAnsi" w:hAnsiTheme="majorHAnsi" w:cstheme="majorHAnsi"/>
        </w:rPr>
      </w:pPr>
      <w:r w:rsidRPr="00460170">
        <w:rPr>
          <w:rFonts w:asciiTheme="majorHAnsi" w:hAnsiTheme="majorHAnsi" w:cstheme="majorHAnsi"/>
        </w:rPr>
        <w:t xml:space="preserve">The track and video also feature an epic intro composed and orchestrated by </w:t>
      </w:r>
      <w:proofErr w:type="spellStart"/>
      <w:r w:rsidRPr="00460170">
        <w:rPr>
          <w:rFonts w:asciiTheme="majorHAnsi" w:hAnsiTheme="majorHAnsi" w:cstheme="majorHAnsi"/>
        </w:rPr>
        <w:t>Ihsahn</w:t>
      </w:r>
      <w:proofErr w:type="spellEnd"/>
      <w:r w:rsidRPr="00460170">
        <w:rPr>
          <w:rFonts w:asciiTheme="majorHAnsi" w:hAnsiTheme="majorHAnsi" w:cstheme="majorHAnsi"/>
        </w:rPr>
        <w:t xml:space="preserve"> (Emperor).</w:t>
      </w:r>
    </w:p>
    <w:p w14:paraId="0000001A" w14:textId="77777777" w:rsidR="004F5790" w:rsidRPr="00460170" w:rsidRDefault="003733CD" w:rsidP="008F2647">
      <w:pPr>
        <w:spacing w:line="240" w:lineRule="auto"/>
        <w:jc w:val="both"/>
        <w:rPr>
          <w:rFonts w:asciiTheme="majorHAnsi" w:hAnsiTheme="majorHAnsi" w:cstheme="majorHAnsi"/>
        </w:rPr>
      </w:pPr>
      <w:r w:rsidRPr="00460170">
        <w:rPr>
          <w:rFonts w:asciiTheme="majorHAnsi" w:hAnsiTheme="majorHAnsi" w:cstheme="majorHAnsi"/>
        </w:rPr>
        <w:t xml:space="preserve"> </w:t>
      </w:r>
    </w:p>
    <w:p w14:paraId="0000001B" w14:textId="77777777" w:rsidR="004F5790" w:rsidRPr="00460170" w:rsidRDefault="003733CD" w:rsidP="008F2647">
      <w:pPr>
        <w:spacing w:line="240" w:lineRule="auto"/>
        <w:jc w:val="both"/>
        <w:rPr>
          <w:rFonts w:asciiTheme="majorHAnsi" w:hAnsiTheme="majorHAnsi" w:cstheme="majorHAnsi"/>
        </w:rPr>
      </w:pPr>
      <w:proofErr w:type="gramStart"/>
      <w:r w:rsidRPr="00460170">
        <w:rPr>
          <w:rFonts w:asciiTheme="majorHAnsi" w:hAnsiTheme="majorHAnsi" w:cstheme="majorHAnsi"/>
        </w:rPr>
        <w:t>Trivium</w:t>
      </w:r>
      <w:proofErr w:type="gramEnd"/>
      <w:r w:rsidRPr="00460170">
        <w:rPr>
          <w:rFonts w:asciiTheme="majorHAnsi" w:hAnsiTheme="majorHAnsi" w:cstheme="majorHAnsi"/>
        </w:rPr>
        <w:t xml:space="preserve"> continue to work on new material for thei</w:t>
      </w:r>
      <w:r w:rsidRPr="00460170">
        <w:rPr>
          <w:rFonts w:asciiTheme="majorHAnsi" w:hAnsiTheme="majorHAnsi" w:cstheme="majorHAnsi"/>
        </w:rPr>
        <w:t>r upcoming tenth album. Stay tuned for more information about their next full-length.</w:t>
      </w:r>
    </w:p>
    <w:p w14:paraId="0000001C" w14:textId="77777777" w:rsidR="004F5790" w:rsidRPr="00460170" w:rsidRDefault="004F5790" w:rsidP="008F2647">
      <w:pPr>
        <w:spacing w:line="240" w:lineRule="auto"/>
        <w:jc w:val="both"/>
        <w:rPr>
          <w:rFonts w:asciiTheme="majorHAnsi" w:hAnsiTheme="majorHAnsi" w:cstheme="majorHAnsi"/>
        </w:rPr>
      </w:pPr>
    </w:p>
    <w:p w14:paraId="0000001D" w14:textId="12DCF5E2" w:rsidR="004F5790" w:rsidRDefault="003733CD" w:rsidP="008F2647">
      <w:pPr>
        <w:spacing w:line="240" w:lineRule="auto"/>
        <w:jc w:val="both"/>
        <w:rPr>
          <w:rFonts w:asciiTheme="majorHAnsi" w:hAnsiTheme="majorHAnsi" w:cstheme="majorHAnsi"/>
        </w:rPr>
      </w:pPr>
      <w:r w:rsidRPr="00460170">
        <w:rPr>
          <w:rFonts w:asciiTheme="majorHAnsi" w:hAnsiTheme="majorHAnsi" w:cstheme="majorHAnsi"/>
        </w:rPr>
        <w:t>In other Trivium news, the band will make its long-awaited return to the road this summer with Megadeth, Lamb of God, and In Flames. All dates are below.</w:t>
      </w:r>
    </w:p>
    <w:p w14:paraId="41D197AC" w14:textId="77777777" w:rsidR="008F2647" w:rsidRPr="00460170" w:rsidRDefault="008F2647" w:rsidP="008F2647">
      <w:pPr>
        <w:spacing w:line="240" w:lineRule="auto"/>
        <w:jc w:val="both"/>
        <w:rPr>
          <w:rFonts w:asciiTheme="majorHAnsi" w:hAnsiTheme="majorHAnsi" w:cstheme="majorHAnsi"/>
        </w:rPr>
      </w:pPr>
    </w:p>
    <w:p w14:paraId="6341344F" w14:textId="38C804E7" w:rsidR="009A15B0" w:rsidRPr="008F2647" w:rsidRDefault="008F2647" w:rsidP="008F2647">
      <w:pPr>
        <w:spacing w:line="240" w:lineRule="auto"/>
        <w:jc w:val="center"/>
        <w:rPr>
          <w:rFonts w:asciiTheme="majorHAnsi" w:hAnsiTheme="majorHAnsi" w:cstheme="majorHAnsi"/>
          <w:b/>
          <w:bCs/>
        </w:rPr>
      </w:pPr>
      <w:r w:rsidRPr="008F2647">
        <w:rPr>
          <w:rFonts w:asciiTheme="majorHAnsi" w:hAnsiTheme="majorHAnsi" w:cstheme="majorHAnsi"/>
          <w:b/>
          <w:bCs/>
        </w:rPr>
        <w:t>“</w:t>
      </w:r>
      <w:r>
        <w:rPr>
          <w:rFonts w:asciiTheme="majorHAnsi" w:hAnsiTheme="majorHAnsi" w:cstheme="majorHAnsi"/>
          <w:b/>
          <w:bCs/>
        </w:rPr>
        <w:t>IN THE COURT OF THE DRAGON</w:t>
      </w:r>
      <w:r w:rsidRPr="008F2647">
        <w:rPr>
          <w:rFonts w:asciiTheme="majorHAnsi" w:hAnsiTheme="majorHAnsi" w:cstheme="majorHAnsi"/>
          <w:b/>
          <w:bCs/>
        </w:rPr>
        <w:t>”</w:t>
      </w:r>
    </w:p>
    <w:p w14:paraId="60424105" w14:textId="5929A8FE" w:rsidR="008F2647" w:rsidRDefault="008F2647" w:rsidP="008F2647">
      <w:pPr>
        <w:spacing w:line="240" w:lineRule="auto"/>
        <w:jc w:val="center"/>
        <w:rPr>
          <w:rFonts w:asciiTheme="majorHAnsi" w:hAnsiTheme="majorHAnsi" w:cstheme="majorHAnsi"/>
          <w:b/>
          <w:bCs/>
        </w:rPr>
      </w:pPr>
      <w:r w:rsidRPr="008F2647">
        <w:rPr>
          <w:rFonts w:asciiTheme="majorHAnsi" w:hAnsiTheme="majorHAnsi" w:cstheme="majorHAnsi"/>
          <w:b/>
          <w:bCs/>
        </w:rPr>
        <w:t>S</w:t>
      </w:r>
      <w:r>
        <w:rPr>
          <w:rFonts w:asciiTheme="majorHAnsi" w:hAnsiTheme="majorHAnsi" w:cstheme="majorHAnsi"/>
          <w:b/>
          <w:bCs/>
        </w:rPr>
        <w:t>INGLE ARTWORK</w:t>
      </w:r>
    </w:p>
    <w:p w14:paraId="47B807A4" w14:textId="77777777" w:rsidR="008F2647" w:rsidRPr="008F2647" w:rsidRDefault="008F2647" w:rsidP="008F2647">
      <w:pPr>
        <w:spacing w:line="240" w:lineRule="auto"/>
        <w:jc w:val="center"/>
        <w:rPr>
          <w:rFonts w:asciiTheme="majorHAnsi" w:hAnsiTheme="majorHAnsi" w:cstheme="majorHAnsi"/>
          <w:b/>
          <w:bCs/>
          <w:sz w:val="16"/>
          <w:szCs w:val="16"/>
        </w:rPr>
      </w:pPr>
    </w:p>
    <w:p w14:paraId="0000001E" w14:textId="1AA0043D" w:rsidR="004F5790" w:rsidRPr="009A15B0" w:rsidRDefault="009A15B0" w:rsidP="008F2647">
      <w:pPr>
        <w:jc w:val="center"/>
        <w:rPr>
          <w:rFonts w:asciiTheme="majorHAnsi" w:hAnsiTheme="majorHAnsi" w:cstheme="majorHAnsi"/>
          <w:sz w:val="24"/>
          <w:szCs w:val="24"/>
        </w:rPr>
      </w:pPr>
      <w:r w:rsidRPr="009A15B0">
        <w:rPr>
          <w:rFonts w:asciiTheme="majorHAnsi" w:hAnsiTheme="majorHAnsi" w:cstheme="majorHAnsi"/>
          <w:b/>
          <w:noProof/>
          <w:sz w:val="24"/>
          <w:szCs w:val="24"/>
        </w:rPr>
        <w:drawing>
          <wp:inline distT="114300" distB="114300" distL="114300" distR="114300" wp14:anchorId="2014401E" wp14:editId="3D12F078">
            <wp:extent cx="4462530" cy="4114800"/>
            <wp:effectExtent l="0" t="0" r="0" b="0"/>
            <wp:docPr id="2" name="image2.jpg" descr="A painting on a wal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2.jpg" descr="A painting on a wall&#10;&#10;Description automatically generated with low confidence"/>
                    <pic:cNvPicPr preferRelativeResize="0"/>
                  </pic:nvPicPr>
                  <pic:blipFill>
                    <a:blip r:embed="rId9"/>
                    <a:srcRect/>
                    <a:stretch>
                      <a:fillRect/>
                    </a:stretch>
                  </pic:blipFill>
                  <pic:spPr>
                    <a:xfrm>
                      <a:off x="0" y="0"/>
                      <a:ext cx="4475501" cy="4126760"/>
                    </a:xfrm>
                    <a:prstGeom prst="rect">
                      <a:avLst/>
                    </a:prstGeom>
                    <a:ln/>
                  </pic:spPr>
                </pic:pic>
              </a:graphicData>
            </a:graphic>
          </wp:inline>
        </w:drawing>
      </w:r>
    </w:p>
    <w:p w14:paraId="0000001F" w14:textId="77777777" w:rsidR="004F5790" w:rsidRPr="008F2647" w:rsidRDefault="003733CD" w:rsidP="008F2647">
      <w:pPr>
        <w:spacing w:line="240" w:lineRule="auto"/>
        <w:jc w:val="center"/>
        <w:rPr>
          <w:rFonts w:asciiTheme="majorHAnsi" w:hAnsiTheme="majorHAnsi" w:cstheme="majorHAnsi"/>
          <w:b/>
          <w:u w:val="single"/>
        </w:rPr>
      </w:pPr>
      <w:r w:rsidRPr="008F2647">
        <w:rPr>
          <w:rFonts w:asciiTheme="majorHAnsi" w:hAnsiTheme="majorHAnsi" w:cstheme="majorHAnsi"/>
          <w:b/>
          <w:u w:val="single"/>
        </w:rPr>
        <w:lastRenderedPageBreak/>
        <w:t>TRIVIUM ON TOUR:</w:t>
      </w:r>
    </w:p>
    <w:p w14:paraId="00000020"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8/20 — Austin, TX — Germania Insurance Amphitheater</w:t>
      </w:r>
    </w:p>
    <w:p w14:paraId="00000021"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8/21 — Irving, TX — The Pavilion</w:t>
      </w:r>
      <w:r w:rsidRPr="008F2647">
        <w:rPr>
          <w:rFonts w:asciiTheme="majorHAnsi" w:hAnsiTheme="majorHAnsi" w:cstheme="majorHAnsi"/>
        </w:rPr>
        <w:t xml:space="preserve"> at Toyota Music Factory</w:t>
      </w:r>
    </w:p>
    <w:p w14:paraId="00000022"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 xml:space="preserve">8/22 — Woodlands, TX — The Cynthia Woods Mitchell Pavilion presented by </w:t>
      </w:r>
      <w:proofErr w:type="gramStart"/>
      <w:r w:rsidRPr="008F2647">
        <w:rPr>
          <w:rFonts w:asciiTheme="majorHAnsi" w:hAnsiTheme="majorHAnsi" w:cstheme="majorHAnsi"/>
        </w:rPr>
        <w:t>Huntsman</w:t>
      </w:r>
      <w:proofErr w:type="gramEnd"/>
    </w:p>
    <w:p w14:paraId="00000023" w14:textId="77777777" w:rsidR="004F5790" w:rsidRPr="008F2647" w:rsidRDefault="003733CD" w:rsidP="008F2647">
      <w:pPr>
        <w:spacing w:line="240" w:lineRule="auto"/>
        <w:jc w:val="center"/>
        <w:rPr>
          <w:rFonts w:asciiTheme="majorHAnsi" w:hAnsiTheme="majorHAnsi" w:cstheme="majorHAnsi"/>
          <w:lang w:val="es-ES"/>
        </w:rPr>
      </w:pPr>
      <w:r w:rsidRPr="008F2647">
        <w:rPr>
          <w:rFonts w:asciiTheme="majorHAnsi" w:hAnsiTheme="majorHAnsi" w:cstheme="majorHAnsi"/>
          <w:lang w:val="es-ES"/>
        </w:rPr>
        <w:t>8/24 — El Paso, TX — Don Haskins Center</w:t>
      </w:r>
    </w:p>
    <w:p w14:paraId="00000024"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8/25 — Albuquerque, NM — Isleta Amphitheater</w:t>
      </w:r>
    </w:p>
    <w:p w14:paraId="00000025"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8/26 - Wichita, KS - Cotillion Ballroom (headline)</w:t>
      </w:r>
    </w:p>
    <w:p w14:paraId="00000026"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8/27 — Denver,</w:t>
      </w:r>
      <w:r w:rsidRPr="008F2647">
        <w:rPr>
          <w:rFonts w:asciiTheme="majorHAnsi" w:hAnsiTheme="majorHAnsi" w:cstheme="majorHAnsi"/>
        </w:rPr>
        <w:t xml:space="preserve"> CO — Ball Arena</w:t>
      </w:r>
    </w:p>
    <w:p w14:paraId="00000027"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8/29 — Phoenix, AZ — Arizona Federal Theatre</w:t>
      </w:r>
    </w:p>
    <w:p w14:paraId="00000028"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8/31 — Reno, NV — Reno Events Center</w:t>
      </w:r>
    </w:p>
    <w:p w14:paraId="00000029"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 xml:space="preserve">9/1 — Irvine, CA — </w:t>
      </w:r>
      <w:proofErr w:type="spellStart"/>
      <w:r w:rsidRPr="008F2647">
        <w:rPr>
          <w:rFonts w:asciiTheme="majorHAnsi" w:hAnsiTheme="majorHAnsi" w:cstheme="majorHAnsi"/>
        </w:rPr>
        <w:t>FivePoint</w:t>
      </w:r>
      <w:proofErr w:type="spellEnd"/>
      <w:r w:rsidRPr="008F2647">
        <w:rPr>
          <w:rFonts w:asciiTheme="majorHAnsi" w:hAnsiTheme="majorHAnsi" w:cstheme="majorHAnsi"/>
        </w:rPr>
        <w:t xml:space="preserve"> Amphitheatre</w:t>
      </w:r>
    </w:p>
    <w:p w14:paraId="0000002A"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9/2 — Concord, CA — Concord Pavilion</w:t>
      </w:r>
    </w:p>
    <w:p w14:paraId="0000002B"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9/4 — Portland, OR — Moda Center</w:t>
      </w:r>
    </w:p>
    <w:p w14:paraId="0000002C"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9/5 — Auburn, WA — White River Amphitheatre</w:t>
      </w:r>
    </w:p>
    <w:p w14:paraId="0000002D"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9/6 - Boise, ID, Revolution Concert House (headline)</w:t>
      </w:r>
    </w:p>
    <w:p w14:paraId="0000002E"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9/9 — Tinley Park, IL — Hollywood Casino Amphitheatre - Chicago</w:t>
      </w:r>
    </w:p>
    <w:p w14:paraId="0000002F"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9/10 - Pittsburgh, PA — Stage AE w/ Black Label Society</w:t>
      </w:r>
    </w:p>
    <w:p w14:paraId="00000030"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9/11 — Danville, VA — Blue Ridge Festiv</w:t>
      </w:r>
      <w:r w:rsidRPr="008F2647">
        <w:rPr>
          <w:rFonts w:asciiTheme="majorHAnsi" w:hAnsiTheme="majorHAnsi" w:cstheme="majorHAnsi"/>
        </w:rPr>
        <w:t>al*</w:t>
      </w:r>
    </w:p>
    <w:p w14:paraId="00000031"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9/12 — Wantagh, NY — Northwell Health at Jones Beach Theater</w:t>
      </w:r>
    </w:p>
    <w:p w14:paraId="00000032"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9/13 — Boston, MA — Leader Bank Pavilion</w:t>
      </w:r>
    </w:p>
    <w:p w14:paraId="00000033"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9/15 — Camden, NJ — BB&amp;T Pavilion</w:t>
      </w:r>
    </w:p>
    <w:p w14:paraId="00000034"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9/16 — Holmdel, NJ — PNC Bank Arts Center</w:t>
      </w:r>
    </w:p>
    <w:p w14:paraId="00000035"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9/18 — Noblesville, IN — Ruoff Music Center</w:t>
      </w:r>
    </w:p>
    <w:p w14:paraId="00000036"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9/19 — Clarkston, MI — DTE Ene</w:t>
      </w:r>
      <w:r w:rsidRPr="008F2647">
        <w:rPr>
          <w:rFonts w:asciiTheme="majorHAnsi" w:hAnsiTheme="majorHAnsi" w:cstheme="majorHAnsi"/>
        </w:rPr>
        <w:t>rgy Music Theatre</w:t>
      </w:r>
    </w:p>
    <w:p w14:paraId="00000037"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9/20 — Cincinnati, OH — PNC Pavilion</w:t>
      </w:r>
    </w:p>
    <w:p w14:paraId="00000038"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9/22 — Rogers, AR — Walmart AMP</w:t>
      </w:r>
    </w:p>
    <w:p w14:paraId="00000039"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9/24 — Mount Pleasant, MI — Soaring Eagle Casino Amphitheatre</w:t>
      </w:r>
    </w:p>
    <w:p w14:paraId="0000003A"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 xml:space="preserve">9/25 - Des Moines, IA - </w:t>
      </w:r>
      <w:proofErr w:type="spellStart"/>
      <w:r w:rsidRPr="008F2647">
        <w:rPr>
          <w:rFonts w:asciiTheme="majorHAnsi" w:hAnsiTheme="majorHAnsi" w:cstheme="majorHAnsi"/>
        </w:rPr>
        <w:t>Knotfest</w:t>
      </w:r>
      <w:proofErr w:type="spellEnd"/>
      <w:r w:rsidRPr="008F2647">
        <w:rPr>
          <w:rFonts w:asciiTheme="majorHAnsi" w:hAnsiTheme="majorHAnsi" w:cstheme="majorHAnsi"/>
        </w:rPr>
        <w:t xml:space="preserve"> Iowa*</w:t>
      </w:r>
    </w:p>
    <w:p w14:paraId="0000003B"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9/26 — St. Louis, MO — Hollywood Casino Amphitheatre - St. Louis</w:t>
      </w:r>
    </w:p>
    <w:p w14:paraId="0000003C"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9/28 — Minneapolis, MN — Armory</w:t>
      </w:r>
    </w:p>
    <w:p w14:paraId="0000003D"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9/30 — Toronto, ON — Budweiser Stage</w:t>
      </w:r>
    </w:p>
    <w:p w14:paraId="0000003E"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10/1 — Laval, QC — Place Bell</w:t>
      </w:r>
    </w:p>
    <w:p w14:paraId="0000003F"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10/2 — Quebec City, QC — Centre Videotron</w:t>
      </w:r>
    </w:p>
    <w:p w14:paraId="00000040" w14:textId="77777777" w:rsidR="004F5790" w:rsidRPr="008F2647" w:rsidRDefault="003733CD" w:rsidP="008F2647">
      <w:pPr>
        <w:spacing w:line="240" w:lineRule="auto"/>
        <w:jc w:val="center"/>
        <w:rPr>
          <w:rFonts w:asciiTheme="majorHAnsi" w:hAnsiTheme="majorHAnsi" w:cstheme="majorHAnsi"/>
        </w:rPr>
      </w:pPr>
      <w:r w:rsidRPr="008F2647">
        <w:rPr>
          <w:rFonts w:asciiTheme="majorHAnsi" w:hAnsiTheme="majorHAnsi" w:cstheme="majorHAnsi"/>
        </w:rPr>
        <w:t>*Festival Date featuring all 4 bands.</w:t>
      </w:r>
    </w:p>
    <w:p w14:paraId="00000041" w14:textId="77777777" w:rsidR="004F5790" w:rsidRPr="008F2647" w:rsidRDefault="004F5790" w:rsidP="008F2647">
      <w:pPr>
        <w:spacing w:line="240" w:lineRule="auto"/>
        <w:jc w:val="center"/>
        <w:rPr>
          <w:rFonts w:asciiTheme="majorHAnsi" w:hAnsiTheme="majorHAnsi" w:cstheme="majorHAnsi"/>
        </w:rPr>
      </w:pPr>
    </w:p>
    <w:p w14:paraId="00000042" w14:textId="77777777" w:rsidR="004F5790" w:rsidRPr="008F2647" w:rsidRDefault="003733CD" w:rsidP="008F2647">
      <w:pPr>
        <w:spacing w:line="240" w:lineRule="auto"/>
        <w:jc w:val="both"/>
        <w:rPr>
          <w:rFonts w:asciiTheme="majorHAnsi" w:hAnsiTheme="majorHAnsi" w:cstheme="majorHAnsi"/>
          <w:b/>
          <w:u w:val="single"/>
        </w:rPr>
      </w:pPr>
      <w:r w:rsidRPr="008F2647">
        <w:rPr>
          <w:rFonts w:asciiTheme="majorHAnsi" w:hAnsiTheme="majorHAnsi" w:cstheme="majorHAnsi"/>
          <w:b/>
          <w:u w:val="single"/>
        </w:rPr>
        <w:t>ABOUT TRIVI</w:t>
      </w:r>
      <w:r w:rsidRPr="008F2647">
        <w:rPr>
          <w:rFonts w:asciiTheme="majorHAnsi" w:hAnsiTheme="majorHAnsi" w:cstheme="majorHAnsi"/>
          <w:b/>
          <w:u w:val="single"/>
        </w:rPr>
        <w:t>UM:</w:t>
      </w:r>
    </w:p>
    <w:p w14:paraId="00000043" w14:textId="77777777" w:rsidR="004F5790" w:rsidRPr="008F2647" w:rsidRDefault="003733CD" w:rsidP="008F2647">
      <w:pPr>
        <w:spacing w:line="240" w:lineRule="auto"/>
        <w:jc w:val="both"/>
        <w:rPr>
          <w:rFonts w:asciiTheme="majorHAnsi" w:hAnsiTheme="majorHAnsi" w:cstheme="majorHAnsi"/>
        </w:rPr>
      </w:pPr>
      <w:r w:rsidRPr="008F2647">
        <w:rPr>
          <w:rFonts w:asciiTheme="majorHAnsi" w:hAnsiTheme="majorHAnsi" w:cstheme="majorHAnsi"/>
        </w:rPr>
        <w:t>Trivium released their ninth full-length</w:t>
      </w:r>
      <w:r w:rsidRPr="008F2647">
        <w:rPr>
          <w:rFonts w:asciiTheme="majorHAnsi" w:hAnsiTheme="majorHAnsi" w:cstheme="majorHAnsi"/>
          <w:i/>
        </w:rPr>
        <w:t xml:space="preserve">, What </w:t>
      </w:r>
      <w:proofErr w:type="gramStart"/>
      <w:r w:rsidRPr="008F2647">
        <w:rPr>
          <w:rFonts w:asciiTheme="majorHAnsi" w:hAnsiTheme="majorHAnsi" w:cstheme="majorHAnsi"/>
          <w:i/>
        </w:rPr>
        <w:t>The</w:t>
      </w:r>
      <w:proofErr w:type="gramEnd"/>
      <w:r w:rsidRPr="008F2647">
        <w:rPr>
          <w:rFonts w:asciiTheme="majorHAnsi" w:hAnsiTheme="majorHAnsi" w:cstheme="majorHAnsi"/>
          <w:i/>
        </w:rPr>
        <w:t xml:space="preserve"> Dead Men Say, </w:t>
      </w:r>
      <w:r w:rsidRPr="008F2647">
        <w:rPr>
          <w:rFonts w:asciiTheme="majorHAnsi" w:hAnsiTheme="majorHAnsi" w:cstheme="majorHAnsi"/>
        </w:rPr>
        <w:t xml:space="preserve">through Roadrunner Records in 2020. The album was produced by Trivium and Josh Wilbur and debuted at #35 on the Billboard Top 200; at #2 on the Top Current Albums Chart, and </w:t>
      </w:r>
      <w:proofErr w:type="gramStart"/>
      <w:r w:rsidRPr="008F2647">
        <w:rPr>
          <w:rFonts w:asciiTheme="majorHAnsi" w:hAnsiTheme="majorHAnsi" w:cstheme="majorHAnsi"/>
        </w:rPr>
        <w:t>at  #</w:t>
      </w:r>
      <w:proofErr w:type="gramEnd"/>
      <w:r w:rsidRPr="008F2647">
        <w:rPr>
          <w:rFonts w:asciiTheme="majorHAnsi" w:hAnsiTheme="majorHAnsi" w:cstheme="majorHAnsi"/>
        </w:rPr>
        <w:t>3 on bot</w:t>
      </w:r>
      <w:r w:rsidRPr="008F2647">
        <w:rPr>
          <w:rFonts w:asciiTheme="majorHAnsi" w:hAnsiTheme="majorHAnsi" w:cstheme="majorHAnsi"/>
        </w:rPr>
        <w:t xml:space="preserve">h the Hard Rock Albums Chart and Top Rock Albums Chart. The band and album were praised by and featured in mainstream outlets like </w:t>
      </w:r>
      <w:r w:rsidRPr="008F2647">
        <w:rPr>
          <w:rFonts w:asciiTheme="majorHAnsi" w:hAnsiTheme="majorHAnsi" w:cstheme="majorHAnsi"/>
          <w:i/>
        </w:rPr>
        <w:t>The New York Times</w:t>
      </w:r>
      <w:r w:rsidRPr="008F2647">
        <w:rPr>
          <w:rFonts w:asciiTheme="majorHAnsi" w:hAnsiTheme="majorHAnsi" w:cstheme="majorHAnsi"/>
        </w:rPr>
        <w:t>,</w:t>
      </w:r>
      <w:r w:rsidRPr="008F2647">
        <w:rPr>
          <w:rFonts w:asciiTheme="majorHAnsi" w:hAnsiTheme="majorHAnsi" w:cstheme="majorHAnsi"/>
          <w:i/>
        </w:rPr>
        <w:t xml:space="preserve"> NPR</w:t>
      </w:r>
      <w:r w:rsidRPr="008F2647">
        <w:rPr>
          <w:rFonts w:asciiTheme="majorHAnsi" w:hAnsiTheme="majorHAnsi" w:cstheme="majorHAnsi"/>
        </w:rPr>
        <w:t>,</w:t>
      </w:r>
      <w:r w:rsidRPr="008F2647">
        <w:rPr>
          <w:rFonts w:asciiTheme="majorHAnsi" w:hAnsiTheme="majorHAnsi" w:cstheme="majorHAnsi"/>
          <w:i/>
        </w:rPr>
        <w:t xml:space="preserve"> Forbes, Billboard, TechCrunch,</w:t>
      </w:r>
      <w:r w:rsidRPr="008F2647">
        <w:rPr>
          <w:rFonts w:asciiTheme="majorHAnsi" w:hAnsiTheme="majorHAnsi" w:cstheme="majorHAnsi"/>
        </w:rPr>
        <w:t xml:space="preserve"> and</w:t>
      </w:r>
      <w:r w:rsidRPr="008F2647">
        <w:rPr>
          <w:rFonts w:asciiTheme="majorHAnsi" w:hAnsiTheme="majorHAnsi" w:cstheme="majorHAnsi"/>
          <w:i/>
        </w:rPr>
        <w:t xml:space="preserve"> Kotaku</w:t>
      </w:r>
      <w:r w:rsidRPr="008F2647">
        <w:rPr>
          <w:rFonts w:asciiTheme="majorHAnsi" w:hAnsiTheme="majorHAnsi" w:cstheme="majorHAnsi"/>
        </w:rPr>
        <w:t xml:space="preserve">, as well as </w:t>
      </w:r>
      <w:r w:rsidRPr="008F2647">
        <w:rPr>
          <w:rFonts w:asciiTheme="majorHAnsi" w:hAnsiTheme="majorHAnsi" w:cstheme="majorHAnsi"/>
          <w:i/>
        </w:rPr>
        <w:t>Guitar World, Revolver, Alternative Press</w:t>
      </w:r>
      <w:r w:rsidRPr="008F2647">
        <w:rPr>
          <w:rFonts w:asciiTheme="majorHAnsi" w:hAnsiTheme="majorHAnsi" w:cstheme="majorHAnsi"/>
        </w:rPr>
        <w:t>, and</w:t>
      </w:r>
      <w:r w:rsidRPr="008F2647">
        <w:rPr>
          <w:rFonts w:asciiTheme="majorHAnsi" w:hAnsiTheme="majorHAnsi" w:cstheme="majorHAnsi"/>
        </w:rPr>
        <w:t xml:space="preserve"> more. </w:t>
      </w:r>
    </w:p>
    <w:p w14:paraId="00000044" w14:textId="77777777" w:rsidR="004F5790" w:rsidRPr="008F2647" w:rsidRDefault="003733CD" w:rsidP="008F2647">
      <w:pPr>
        <w:spacing w:before="240" w:after="240" w:line="240" w:lineRule="auto"/>
        <w:jc w:val="both"/>
        <w:rPr>
          <w:rFonts w:asciiTheme="majorHAnsi" w:hAnsiTheme="majorHAnsi" w:cstheme="majorHAnsi"/>
          <w:b/>
          <w:i/>
        </w:rPr>
      </w:pPr>
      <w:r w:rsidRPr="008F2647">
        <w:rPr>
          <w:rFonts w:asciiTheme="majorHAnsi" w:hAnsiTheme="majorHAnsi" w:cstheme="majorHAnsi"/>
        </w:rPr>
        <w:t xml:space="preserve">Trivium released its now-canonical album </w:t>
      </w:r>
      <w:r w:rsidRPr="008F2647">
        <w:rPr>
          <w:rFonts w:asciiTheme="majorHAnsi" w:hAnsiTheme="majorHAnsi" w:cstheme="majorHAnsi"/>
          <w:i/>
        </w:rPr>
        <w:t>Ascendancy</w:t>
      </w:r>
      <w:r w:rsidRPr="008F2647">
        <w:rPr>
          <w:rFonts w:asciiTheme="majorHAnsi" w:hAnsiTheme="majorHAnsi" w:cstheme="majorHAnsi"/>
        </w:rPr>
        <w:t xml:space="preserve"> in 2005. It was recognized as </w:t>
      </w:r>
      <w:r w:rsidRPr="008F2647">
        <w:rPr>
          <w:rFonts w:asciiTheme="majorHAnsi" w:hAnsiTheme="majorHAnsi" w:cstheme="majorHAnsi"/>
          <w:i/>
        </w:rPr>
        <w:t>KERRANG</w:t>
      </w:r>
      <w:r w:rsidRPr="008F2647">
        <w:rPr>
          <w:rFonts w:asciiTheme="majorHAnsi" w:hAnsiTheme="majorHAnsi" w:cstheme="majorHAnsi"/>
        </w:rPr>
        <w:t xml:space="preserve">!’s "Album of the Year," achieved a gold certification in the UK, and eclipsed sales of 500,000 worldwide. </w:t>
      </w:r>
      <w:r w:rsidRPr="008F2647">
        <w:rPr>
          <w:rFonts w:asciiTheme="majorHAnsi" w:hAnsiTheme="majorHAnsi" w:cstheme="majorHAnsi"/>
          <w:i/>
        </w:rPr>
        <w:t>Metal Hammer</w:t>
      </w:r>
      <w:r w:rsidRPr="008F2647">
        <w:rPr>
          <w:rFonts w:asciiTheme="majorHAnsi" w:hAnsiTheme="majorHAnsi" w:cstheme="majorHAnsi"/>
        </w:rPr>
        <w:t xml:space="preserve"> placed it in the Top 15 of "The 100 Gre</w:t>
      </w:r>
      <w:r w:rsidRPr="008F2647">
        <w:rPr>
          <w:rFonts w:asciiTheme="majorHAnsi" w:hAnsiTheme="majorHAnsi" w:cstheme="majorHAnsi"/>
        </w:rPr>
        <w:t xml:space="preserve">atest Metal Albums of the 21st Century." It ignited a string of six consecutive Top 25 debuts on the Billboard Top 200 and five straight Top 3 debuts on the Top Hard Rock Albums Chart, culminating on 2017's benchmark </w:t>
      </w:r>
      <w:r w:rsidRPr="008F2647">
        <w:rPr>
          <w:rFonts w:asciiTheme="majorHAnsi" w:hAnsiTheme="majorHAnsi" w:cstheme="majorHAnsi"/>
          <w:i/>
        </w:rPr>
        <w:t xml:space="preserve">The Sin </w:t>
      </w:r>
      <w:proofErr w:type="gramStart"/>
      <w:r w:rsidRPr="008F2647">
        <w:rPr>
          <w:rFonts w:asciiTheme="majorHAnsi" w:hAnsiTheme="majorHAnsi" w:cstheme="majorHAnsi"/>
          <w:i/>
        </w:rPr>
        <w:t>And</w:t>
      </w:r>
      <w:proofErr w:type="gramEnd"/>
      <w:r w:rsidRPr="008F2647">
        <w:rPr>
          <w:rFonts w:asciiTheme="majorHAnsi" w:hAnsiTheme="majorHAnsi" w:cstheme="majorHAnsi"/>
          <w:i/>
        </w:rPr>
        <w:t xml:space="preserve"> The Sentence</w:t>
      </w:r>
      <w:r w:rsidRPr="008F2647">
        <w:rPr>
          <w:rFonts w:asciiTheme="majorHAnsi" w:hAnsiTheme="majorHAnsi" w:cstheme="majorHAnsi"/>
        </w:rPr>
        <w:t>. That album el</w:t>
      </w:r>
      <w:r w:rsidRPr="008F2647">
        <w:rPr>
          <w:rFonts w:asciiTheme="majorHAnsi" w:hAnsiTheme="majorHAnsi" w:cstheme="majorHAnsi"/>
        </w:rPr>
        <w:t xml:space="preserve">evated the group's total stream tally past a quarter-of-a-billion. Additionally, "Betrayer" received a GRAMMY® Award nomination in the category of "Best Metal Performance." Unanimous acclaim followed from </w:t>
      </w:r>
      <w:r w:rsidRPr="008F2647">
        <w:rPr>
          <w:rFonts w:asciiTheme="majorHAnsi" w:hAnsiTheme="majorHAnsi" w:cstheme="majorHAnsi"/>
          <w:i/>
        </w:rPr>
        <w:t>Decibel</w:t>
      </w:r>
      <w:r w:rsidRPr="008F2647">
        <w:rPr>
          <w:rFonts w:asciiTheme="majorHAnsi" w:hAnsiTheme="majorHAnsi" w:cstheme="majorHAnsi"/>
        </w:rPr>
        <w:t>, Loudwire, Ultimate Guitar, MetalSucks, and</w:t>
      </w:r>
      <w:r w:rsidRPr="008F2647">
        <w:rPr>
          <w:rFonts w:asciiTheme="majorHAnsi" w:hAnsiTheme="majorHAnsi" w:cstheme="majorHAnsi"/>
        </w:rPr>
        <w:t xml:space="preserve"> </w:t>
      </w:r>
      <w:r w:rsidRPr="008F2647">
        <w:rPr>
          <w:rFonts w:asciiTheme="majorHAnsi" w:hAnsiTheme="majorHAnsi" w:cstheme="majorHAnsi"/>
          <w:i/>
        </w:rPr>
        <w:t>Metal Hammer</w:t>
      </w:r>
      <w:r w:rsidRPr="008F2647">
        <w:rPr>
          <w:rFonts w:asciiTheme="majorHAnsi" w:hAnsiTheme="majorHAnsi" w:cstheme="majorHAnsi"/>
        </w:rPr>
        <w:t xml:space="preserve"> who dubbed them, "quite simply one of the best bands in modern metal." Not to mention, they performed alongside Metallica, Black Sabbath, Iron Maiden, and many others and graced the main stages of Download, Bloodstock, KNOTFEST, and more. Aft</w:t>
      </w:r>
      <w:r w:rsidRPr="008F2647">
        <w:rPr>
          <w:rFonts w:asciiTheme="majorHAnsi" w:hAnsiTheme="majorHAnsi" w:cstheme="majorHAnsi"/>
        </w:rPr>
        <w:t xml:space="preserve">er two decades, eight albums, and hundreds of sold out shows, Trivium actualize the all-encompassing ambition they first set in motion back in 1999. </w:t>
      </w:r>
    </w:p>
    <w:p w14:paraId="00000045" w14:textId="77777777" w:rsidR="004F5790" w:rsidRPr="008F2647" w:rsidRDefault="003733CD" w:rsidP="008F2647">
      <w:pPr>
        <w:spacing w:line="240" w:lineRule="auto"/>
        <w:jc w:val="center"/>
        <w:rPr>
          <w:rFonts w:asciiTheme="majorHAnsi" w:hAnsiTheme="majorHAnsi" w:cstheme="majorHAnsi"/>
          <w:b/>
          <w:u w:val="single"/>
        </w:rPr>
      </w:pPr>
      <w:r w:rsidRPr="008F2647">
        <w:rPr>
          <w:rFonts w:asciiTheme="majorHAnsi" w:hAnsiTheme="majorHAnsi" w:cstheme="majorHAnsi"/>
          <w:b/>
          <w:u w:val="single"/>
        </w:rPr>
        <w:lastRenderedPageBreak/>
        <w:t>TRIVIUM ONLINE:</w:t>
      </w:r>
    </w:p>
    <w:p w14:paraId="00000046" w14:textId="43D41F91" w:rsidR="004F5790" w:rsidRPr="008F2647" w:rsidRDefault="009A15B0" w:rsidP="008F2647">
      <w:pPr>
        <w:spacing w:line="240" w:lineRule="auto"/>
        <w:jc w:val="center"/>
        <w:rPr>
          <w:rFonts w:asciiTheme="majorHAnsi" w:hAnsiTheme="majorHAnsi" w:cstheme="majorHAnsi"/>
          <w:color w:val="0000FF"/>
        </w:rPr>
      </w:pPr>
      <w:hyperlink r:id="rId10" w:history="1">
        <w:r w:rsidRPr="008F2647">
          <w:rPr>
            <w:rStyle w:val="Hyperlink"/>
            <w:rFonts w:asciiTheme="majorHAnsi" w:hAnsiTheme="majorHAnsi" w:cstheme="majorHAnsi"/>
            <w:color w:val="0000FF"/>
          </w:rPr>
          <w:t>FACEBOOK</w:t>
        </w:r>
      </w:hyperlink>
      <w:r w:rsidRPr="008F2647">
        <w:rPr>
          <w:rFonts w:asciiTheme="majorHAnsi" w:hAnsiTheme="majorHAnsi" w:cstheme="majorHAnsi"/>
          <w:color w:val="0000FF"/>
        </w:rPr>
        <w:t xml:space="preserve"> </w:t>
      </w:r>
    </w:p>
    <w:p w14:paraId="00000047" w14:textId="514B86E8" w:rsidR="004F5790" w:rsidRPr="008F2647" w:rsidRDefault="009A15B0" w:rsidP="008F2647">
      <w:pPr>
        <w:spacing w:line="240" w:lineRule="auto"/>
        <w:jc w:val="center"/>
        <w:rPr>
          <w:rFonts w:asciiTheme="majorHAnsi" w:hAnsiTheme="majorHAnsi" w:cstheme="majorHAnsi"/>
          <w:color w:val="0000FF"/>
        </w:rPr>
      </w:pPr>
      <w:hyperlink r:id="rId11" w:history="1">
        <w:r w:rsidRPr="008F2647">
          <w:rPr>
            <w:rStyle w:val="Hyperlink"/>
            <w:rFonts w:asciiTheme="majorHAnsi" w:hAnsiTheme="majorHAnsi" w:cstheme="majorHAnsi"/>
            <w:color w:val="0000FF"/>
          </w:rPr>
          <w:t>TWITTER</w:t>
        </w:r>
      </w:hyperlink>
    </w:p>
    <w:p w14:paraId="00000048" w14:textId="2C5F097C" w:rsidR="004F5790" w:rsidRPr="008F2647" w:rsidRDefault="009A15B0" w:rsidP="008F2647">
      <w:pPr>
        <w:spacing w:line="240" w:lineRule="auto"/>
        <w:jc w:val="center"/>
        <w:rPr>
          <w:rFonts w:asciiTheme="majorHAnsi" w:hAnsiTheme="majorHAnsi" w:cstheme="majorHAnsi"/>
          <w:color w:val="0000FF"/>
        </w:rPr>
      </w:pPr>
      <w:hyperlink r:id="rId12" w:history="1">
        <w:r w:rsidRPr="008F2647">
          <w:rPr>
            <w:rStyle w:val="Hyperlink"/>
            <w:rFonts w:asciiTheme="majorHAnsi" w:hAnsiTheme="majorHAnsi" w:cstheme="majorHAnsi"/>
            <w:color w:val="0000FF"/>
          </w:rPr>
          <w:t>WEBSITE</w:t>
        </w:r>
      </w:hyperlink>
      <w:r w:rsidRPr="008F2647">
        <w:rPr>
          <w:rFonts w:asciiTheme="majorHAnsi" w:hAnsiTheme="majorHAnsi" w:cstheme="majorHAnsi"/>
          <w:color w:val="0000FF"/>
        </w:rPr>
        <w:t xml:space="preserve"> </w:t>
      </w:r>
    </w:p>
    <w:p w14:paraId="00000049" w14:textId="6A2CE588" w:rsidR="004F5790" w:rsidRPr="008F2647" w:rsidRDefault="009A15B0" w:rsidP="008F2647">
      <w:pPr>
        <w:spacing w:line="240" w:lineRule="auto"/>
        <w:jc w:val="center"/>
        <w:rPr>
          <w:rFonts w:asciiTheme="majorHAnsi" w:hAnsiTheme="majorHAnsi" w:cstheme="majorHAnsi"/>
          <w:color w:val="0000FF"/>
        </w:rPr>
      </w:pPr>
      <w:hyperlink r:id="rId13" w:history="1">
        <w:r w:rsidRPr="008F2647">
          <w:rPr>
            <w:rStyle w:val="Hyperlink"/>
            <w:rFonts w:asciiTheme="majorHAnsi" w:hAnsiTheme="majorHAnsi" w:cstheme="majorHAnsi"/>
            <w:color w:val="0000FF"/>
          </w:rPr>
          <w:t>INSTAGRAM</w:t>
        </w:r>
      </w:hyperlink>
      <w:r w:rsidRPr="008F2647">
        <w:rPr>
          <w:rFonts w:asciiTheme="majorHAnsi" w:hAnsiTheme="majorHAnsi" w:cstheme="majorHAnsi"/>
          <w:color w:val="0000FF"/>
        </w:rPr>
        <w:t xml:space="preserve"> </w:t>
      </w:r>
    </w:p>
    <w:p w14:paraId="0000004A" w14:textId="16A4A89C" w:rsidR="004F5790" w:rsidRPr="008F2647" w:rsidRDefault="003733CD" w:rsidP="008F2647">
      <w:pPr>
        <w:spacing w:line="240" w:lineRule="auto"/>
        <w:jc w:val="center"/>
        <w:rPr>
          <w:rFonts w:asciiTheme="majorHAnsi" w:hAnsiTheme="majorHAnsi" w:cstheme="majorHAnsi"/>
          <w:color w:val="0000FF"/>
        </w:rPr>
      </w:pPr>
      <w:hyperlink r:id="rId14">
        <w:r w:rsidR="009A15B0" w:rsidRPr="008F2647">
          <w:rPr>
            <w:rFonts w:asciiTheme="majorHAnsi" w:hAnsiTheme="majorHAnsi" w:cstheme="majorHAnsi"/>
            <w:color w:val="0000FF"/>
            <w:u w:val="single"/>
          </w:rPr>
          <w:t>YOUTUBE</w:t>
        </w:r>
      </w:hyperlink>
    </w:p>
    <w:p w14:paraId="00000052" w14:textId="77777777" w:rsidR="004F5790" w:rsidRDefault="004F5790">
      <w:pPr>
        <w:jc w:val="center"/>
        <w:rPr>
          <w:sz w:val="24"/>
          <w:szCs w:val="24"/>
        </w:rPr>
      </w:pPr>
    </w:p>
    <w:p w14:paraId="00000053" w14:textId="77777777" w:rsidR="004F5790" w:rsidRDefault="004F5790">
      <w:pPr>
        <w:jc w:val="center"/>
        <w:rPr>
          <w:b/>
          <w:sz w:val="24"/>
          <w:szCs w:val="24"/>
        </w:rPr>
      </w:pPr>
    </w:p>
    <w:p w14:paraId="00000054" w14:textId="77777777" w:rsidR="004F5790" w:rsidRDefault="004F5790">
      <w:pPr>
        <w:jc w:val="center"/>
        <w:rPr>
          <w:b/>
          <w:sz w:val="24"/>
          <w:szCs w:val="24"/>
        </w:rPr>
      </w:pPr>
    </w:p>
    <w:sectPr w:rsidR="004F5790" w:rsidSect="008F2647">
      <w:pgSz w:w="12240" w:h="15840"/>
      <w:pgMar w:top="54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90"/>
    <w:rsid w:val="003733CD"/>
    <w:rsid w:val="00394D62"/>
    <w:rsid w:val="00460170"/>
    <w:rsid w:val="004F5790"/>
    <w:rsid w:val="00634446"/>
    <w:rsid w:val="008F2647"/>
    <w:rsid w:val="009A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9C7B"/>
  <w15:docId w15:val="{9D0FAD5D-7A32-4A05-8CEB-D30BC38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15B0"/>
    <w:rPr>
      <w:color w:val="0000FF" w:themeColor="hyperlink"/>
      <w:u w:val="single"/>
    </w:rPr>
  </w:style>
  <w:style w:type="character" w:styleId="UnresolvedMention">
    <w:name w:val="Unresolved Mention"/>
    <w:basedOn w:val="DefaultParagraphFont"/>
    <w:uiPriority w:val="99"/>
    <w:semiHidden/>
    <w:unhideWhenUsed/>
    <w:rsid w:val="009A15B0"/>
    <w:rPr>
      <w:color w:val="605E5C"/>
      <w:shd w:val="clear" w:color="auto" w:fill="E1DFDD"/>
    </w:rPr>
  </w:style>
  <w:style w:type="paragraph" w:styleId="NoSpacing">
    <w:name w:val="No Spacing"/>
    <w:uiPriority w:val="1"/>
    <w:qFormat/>
    <w:rsid w:val="004601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ybekW8fZHH0" TargetMode="External"/><Relationship Id="rId13" Type="http://schemas.openxmlformats.org/officeDocument/2006/relationships/hyperlink" Target="https://www.instagram.com/triviumband/"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trivium.lnk.to/itcotd" TargetMode="External"/><Relationship Id="rId12" Type="http://schemas.openxmlformats.org/officeDocument/2006/relationships/hyperlink" Target="http://www.trivium.org/"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ivium.lnk.to/itcotd" TargetMode="External"/><Relationship Id="rId11" Type="http://schemas.openxmlformats.org/officeDocument/2006/relationships/hyperlink" Target="https://twitter.com/TriviumOfficial"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facebook.com/Trivium" TargetMode="External"/><Relationship Id="rId19" Type="http://schemas.openxmlformats.org/officeDocument/2006/relationships/customXml" Target="../customXml/item3.xml"/><Relationship Id="rId4" Type="http://schemas.openxmlformats.org/officeDocument/2006/relationships/hyperlink" Target="https://youtu.be/ybekW8fZHH0" TargetMode="External"/><Relationship Id="rId9" Type="http://schemas.openxmlformats.org/officeDocument/2006/relationships/image" Target="media/image2.jpg"/><Relationship Id="rId14" Type="http://schemas.openxmlformats.org/officeDocument/2006/relationships/hyperlink" Target="https://www.youtube.com/user/triv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Props1.xml><?xml version="1.0" encoding="utf-8"?>
<ds:datastoreItem xmlns:ds="http://schemas.openxmlformats.org/officeDocument/2006/customXml" ds:itemID="{2AC84373-6CCA-4919-BFEE-9337C1D01943}"/>
</file>

<file path=customXml/itemProps2.xml><?xml version="1.0" encoding="utf-8"?>
<ds:datastoreItem xmlns:ds="http://schemas.openxmlformats.org/officeDocument/2006/customXml" ds:itemID="{58BCA64E-886D-45AC-AB39-9A6B4884F914}"/>
</file>

<file path=customXml/itemProps3.xml><?xml version="1.0" encoding="utf-8"?>
<ds:datastoreItem xmlns:ds="http://schemas.openxmlformats.org/officeDocument/2006/customXml" ds:itemID="{14BA85A3-57AA-4593-BF1E-26CE0275AE0D}"/>
</file>

<file path=docProps/app.xml><?xml version="1.0" encoding="utf-8"?>
<Properties xmlns="http://schemas.openxmlformats.org/officeDocument/2006/extended-properties" xmlns:vt="http://schemas.openxmlformats.org/officeDocument/2006/docPropsVTypes">
  <Template>Normal</Template>
  <TotalTime>11</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Anderson, Ross</cp:lastModifiedBy>
  <cp:revision>3</cp:revision>
  <dcterms:created xsi:type="dcterms:W3CDTF">2021-07-08T22:00:00Z</dcterms:created>
  <dcterms:modified xsi:type="dcterms:W3CDTF">2021-07-08T22:02:00Z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ivision">
    <vt:lpwstr>2;#Elektra Music Group|f2179a45-1f22-4f36-9fb7-9e2cd12ea457</vt:lpwstr>
  </property>
  <property fmtid="{D5CDD505-2E9C-101B-9397-08002B2CF9AE}" pid="4" name="WMG_DW_Department">
    <vt:lpwstr>1;#Publicity|7f2458df-4fa3-40c2-b1c8-1c6f2576ee61</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